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4676">
      <w:pPr>
        <w:pStyle w:val="4"/>
        <w:spacing w:before="12"/>
        <w:ind w:firstLine="4202" w:firstLineChars="1500"/>
        <w:rPr>
          <w:b/>
          <w:bCs/>
          <w:color w:val="252525"/>
          <w:sz w:val="28"/>
          <w:szCs w:val="28"/>
        </w:rPr>
      </w:pPr>
      <w:bookmarkStart w:id="0" w:name="四川省成都市温江区海科路东段777号_"/>
      <w:bookmarkEnd w:id="0"/>
      <w:r>
        <w:rPr>
          <w:rFonts w:hint="eastAsia"/>
          <w:b/>
          <w:bCs/>
          <w:color w:val="252525"/>
          <w:sz w:val="28"/>
          <w:szCs w:val="28"/>
        </w:rPr>
        <w:t xml:space="preserve">HPLC </w:t>
      </w:r>
    </w:p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2670" cy="5025390"/>
            <wp:effectExtent l="0" t="0" r="11430" b="38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0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6127115" cy="4228465"/>
            <wp:effectExtent l="0" t="0" r="6985" b="6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422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29451CB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63F3935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16A0E6D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308770B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671E3BA0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75878C26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4E15FD9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06193897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425B972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6B036768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A799AF7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4D5B772B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8753D0E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5B864F02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118860" cy="3702685"/>
            <wp:effectExtent l="0" t="0" r="15240" b="1206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0A5BE8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EB638BF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4</Characters>
  <Lines>10</Lines>
  <Paragraphs>2</Paragraphs>
  <TotalTime>1</TotalTime>
  <ScaleCrop>false</ScaleCrop>
  <LinksUpToDate>false</LinksUpToDate>
  <CharactersWithSpaces>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2025-10-27T06:19:37Z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2052-12.1.0.23125</vt:lpwstr>
  </property>
  <property fmtid="{D5CDD505-2E9C-101B-9397-08002B2CF9AE}" pid="5" name="ICV">
    <vt:lpwstr>08C0737B596C498B83E35D5A0B8D9915_13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